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80"/>
      </w:pPr>
      <w: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caps/>
          <w:color w:val="7A6B62"/>
          <w:sz w:val="17"/>
          <w:szCs w:val="17"/>
        </w:rPr>
        <w:t xml:space="preserve">A 60-SECOND DAILY PRACTICE FOR COUPLES</w:t>
      </w:r>
    </w:p>
    <w:p>
      <w:pPr>
        <w:spacing w:after="0" w:before="18"/>
      </w:pPr>
      <w:r>
        <w:rPr>
          <w:rFonts w:ascii="Georgia" w:cs="Georgia" w:eastAsia="Georgia" w:hAnsi="Georgia"/>
          <w:b/>
          <w:bCs/>
          <w:color w:val="B85C3C"/>
          <w:sz w:val="34"/>
          <w:szCs w:val="34"/>
        </w:rPr>
        <w:t xml:space="preserve">One Thing I Appreciate About You</w:t>
      </w:r>
    </w:p>
    <w:p>
      <w:pPr>
        <w:spacing w:after="110" w:before="16"/>
      </w:pPr>
      <w:r>
        <w:rPr>
          <w:rFonts w:ascii="Calibri" w:cs="Calibri" w:eastAsia="Calibri" w:hAnsi="Calibri"/>
          <w:i/>
          <w:iCs/>
          <w:color w:val="7A6B62"/>
          <w:sz w:val="20"/>
          <w:szCs w:val="20"/>
        </w:rPr>
        <w:t xml:space="preserve">When appreciation fades, couples drift into a ‘negative lens’ — noticing faults, missing the good. This tiny nightly ritual retrains your eye and refills the well. Do it together, once a day.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1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2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Take turns — once a day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At dinner or bedtime, each of you shares ONE specific thing you appreciated about the other today. Small counts.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2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2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Be specific, not generic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“Thank you for making coffee” or “I loved how patient you were with the kids” beats “you’re great.” Specifics show you noticed.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3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2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Include who they ARE, not just what they did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Once in a while, appreciate a quality: “I admire how hard you work,” “You’re so kind.” This rebuilds fondness, not just thanks.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4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2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Receive it — don’t deflect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When it’s your turn to hear it, resist “it was nothing.” Pause, take it in, and simply say “Thank you.” Let it land.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40" w:before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Why this tiny thing works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4DCD0"/>
                <w:sz w:val="20"/>
                <w:szCs w:val="20"/>
              </w:rPr>
              <w:t xml:space="preserve">Thriving couples keep far more positive moments than negative ones. Every genuine ‘thank you,’ said out loud and let in, is a small deposit that tips the balance back toward warmth — and slowly, you start to see each other again.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spacing w:after="40" w:before="0"/>
        <w:jc w:val="center"/>
      </w:pPr>
      <w:r>
        <w:rPr>
          <w:rFonts w:ascii="Georgia" w:cs="Georgia" w:eastAsia="Georgia" w:hAnsi="Georgia"/>
          <w:b/>
          <w:bCs/>
          <w:color w:val="8C4530"/>
          <w:sz w:val="24"/>
          <w:szCs w:val="24"/>
        </w:rPr>
        <w:t xml:space="preserve">Want to go deeper?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color w:val="3D332E"/>
          <w:sz w:val="21"/>
          <w:szCs w:val="21"/>
        </w:rPr>
        <w:t xml:space="preserve">This is a taste of the </w:t>
      </w:r>
      <w:r>
        <w:rPr>
          <w:rFonts w:ascii="Calibri" w:cs="Calibri" w:eastAsia="Calibri" w:hAnsi="Calibri"/>
          <w:b/>
          <w:bCs/>
          <w:color w:val="3D332E"/>
          <w:sz w:val="21"/>
          <w:szCs w:val="21"/>
        </w:rPr>
        <w:t xml:space="preserve">Valuing Each Other</w:t>
      </w:r>
      <w:r>
        <w:rPr>
          <w:rFonts w:ascii="Calibri" w:cs="Calibri" w:eastAsia="Calibri" w:hAnsi="Calibri"/>
          <w:color w:val="3D332E"/>
          <w:sz w:val="21"/>
          <w:szCs w:val="21"/>
        </w:rPr>
        <w:t xml:space="preserve"> series — guided worksheets for couples who’ve drifted into taking each other for granted: rebuilding appreciation, feeling valued, restoring respect, and turning back toward each other.</w:t>
      </w:r>
    </w:p>
    <w:p>
      <w:pPr>
        <w:spacing w:after="0" w:before="20"/>
        <w:jc w:val="center"/>
      </w:pPr>
      <w:hyperlink w:history="1" r:id="rIdigosjopxmft63-zlczopg">
        <w:r>
          <w:rPr>
            <w:rFonts w:ascii="Calibri" w:cs="Calibri" w:eastAsia="Calibri" w:hAnsi="Calibri"/>
            <w:b/>
            <w:bCs/>
            <w:color w:val="B85C3C"/>
            <w:sz w:val="23"/>
            <w:szCs w:val="23"/>
            <w:u w:val="single"/>
          </w:rPr>
          <w:t xml:space="preserve">Find the full series at letsgettoit.net</w:t>
        </w:r>
      </w:hyperlink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9CD" w:sz="6" w:space="6"/>
      </w:pBdr>
      <w:tabs>
        <w:tab w:val="right" w:pos="9360"/>
      </w:tabs>
    </w:pPr>
    <w:hyperlink w:history="1" r:id="rIdrxgxm14u79vpblmew1w7c">
      <w:r>
        <w:rPr>
          <w:rFonts w:ascii="Calibri" w:cs="Calibri" w:eastAsia="Calibri" w:hAnsi="Calibri"/>
          <w:color w:val="B85C3C"/>
          <w:sz w:val="16"/>
          <w:szCs w:val="16"/>
          <w:u w:val="single"/>
        </w:rPr>
        <w:t xml:space="preserve">Edward Larkstone  |  Let’s Get to It  |  letsgettoit.net</w:t>
      </w:r>
    </w:hyperlink>
    <w:r>
      <w:rPr>
        <w:rFonts w:ascii="Calibri" w:cs="Calibri" w:eastAsia="Calibri" w:hAnsi="Calibri"/>
        <w:color w:val="7A6B62"/>
        <w:sz w:val="16"/>
        <w:szCs w:val="16"/>
      </w:rPr>
      <w:t xml:space="preserve">	Page </w:t>
    </w:r>
  </w:p>
  <w:p>
    <w:pPr>
      <w:spacing w:after="0" w:before="20"/>
    </w:pPr>
    <w:r>
      <w:rPr>
        <w:rFonts w:ascii="Calibri" w:cs="Calibri" w:eastAsia="Calibri" w:hAnsi="Calibri"/>
        <w:i/>
        <w:iCs/>
        <w:color w:val="7A6B62"/>
        <w:sz w:val="14"/>
        <w:szCs w:val="14"/>
      </w:rPr>
      <w:t xml:space="preserve">© Let’s Get to It. Educational use only. Not a substitute for therapy or professional clinical care.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5C3C" w:sz="6" w:space="6"/>
      </w:pBdr>
      <w:tabs>
        <w:tab w:val="right" w:pos="9360"/>
      </w:tabs>
    </w:pPr>
    <w:r>
      <w:rPr>
        <w:rFonts w:ascii="Georgia" w:cs="Georgia" w:eastAsia="Georgia" w:hAnsi="Georgia"/>
        <w:b/>
        <w:bCs/>
        <w:color w:val="B85C3C"/>
        <w:sz w:val="18"/>
        <w:szCs w:val="18"/>
      </w:rPr>
      <w:t xml:space="preserve">LET’S GET TO IT</w:t>
    </w:r>
    <w:r>
      <w:rPr>
        <w:rFonts w:ascii="Calibri" w:cs="Calibri" w:eastAsia="Calibri" w:hAnsi="Calibri"/>
        <w:color w:val="7A6B62"/>
        <w:sz w:val="18"/>
        <w:szCs w:val="18"/>
      </w:rPr>
      <w:t xml:space="preserve">	A free tool from the Valuing Each Other series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D3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igosjopxmft63-zlczopg" Type="http://schemas.openxmlformats.org/officeDocument/2006/relationships/hyperlink" Target="https://letsgettoit.net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gxm14u79vpblmew1w7c" Type="http://schemas.openxmlformats.org/officeDocument/2006/relationships/hyperlink" Target="https://letsgettoit.net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2026-09-07T06:12:25.349Z</dcterms:created>
  <dcterms:modified xsi:type="dcterms:W3CDTF">2026-09-07T06:12:25.350Z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