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40"/>
      </w:pPr>
      <w:r>
        <w:t xml:space="preserve"/>
      </w:r>
    </w:p>
    <w:p>
      <w:r>
        <w:rPr>
          <w:rFonts w:ascii="Calibri" w:cs="Calibri" w:eastAsia="Calibri" w:hAnsi="Calibri"/>
          <w:b/>
          <w:bCs/>
          <w:caps/>
          <w:color w:val="7A6B62"/>
          <w:sz w:val="17"/>
          <w:szCs w:val="17"/>
        </w:rPr>
        <w:t xml:space="preserve">FREE SELF-CARE TOOL</w:t>
      </w:r>
    </w:p>
    <w:p>
      <w:pPr>
        <w:spacing w:after="0" w:before="16"/>
      </w:pPr>
      <w:r>
        <w:rPr>
          <w:rFonts w:ascii="Georgia" w:cs="Georgia" w:eastAsia="Georgia" w:hAnsi="Georgia"/>
          <w:b/>
          <w:bCs/>
          <w:color w:val="B85C3C"/>
          <w:sz w:val="44"/>
          <w:szCs w:val="44"/>
        </w:rPr>
        <w:t xml:space="preserve">The 5-Minute Reset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7A6B62"/>
          <w:sz w:val="21"/>
          <w:szCs w:val="21"/>
        </w:rPr>
        <w:t xml:space="preserve">Small, intentional care woven into the day you already have</w:t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D332E"/>
          <w:sz w:val="22"/>
          <w:szCs w:val="22"/>
        </w:rPr>
        <w:t xml:space="preserve">Self-care doesn’t require an hour of free time or a perfect routine. It requires five minutes and a little intention. The trick is to attach a small act of care to something you already do — so it happens automatically instead of relying on willpower you may not have.</w:t>
      </w:r>
    </w:p>
    <w:p>
      <w:pPr>
        <w:spacing w:after="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A55B" w:sz="4"/>
              <w:left w:val="single" w:color="C8A55B" w:sz="4"/>
              <w:bottom w:val="single" w:color="C8A55B" w:sz="4"/>
              <w:right w:val="single" w:color="C8A55B" w:sz="4"/>
            </w:tcBorders>
            <w:shd w:fill="FDF8F2" w:val="clear"/>
            <w:tcMar>
              <w:top w:type="dxa" w:w="130"/>
              <w:left w:type="dxa" w:w="190"/>
              <w:bottom w:type="dxa" w:w="130"/>
              <w:right w:type="dxa" w:w="190"/>
            </w:tcMar>
          </w:tcPr>
          <w:p>
            <w:pPr>
              <w:spacing w:after="50" w:before="0"/>
            </w:pPr>
            <w:r>
              <w:rPr>
                <w:rFonts w:ascii="Georgia" w:cs="Georgia" w:eastAsia="Georgia" w:hAnsi="Georgia"/>
                <w:b/>
                <w:bCs/>
                <w:color w:val="8C4530"/>
                <w:sz w:val="22"/>
                <w:szCs w:val="22"/>
              </w:rPr>
              <w:t xml:space="preserve">The method: stack it onto an anchor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/>
                <w:iCs/>
                <w:color w:val="3D332E"/>
                <w:sz w:val="21"/>
                <w:szCs w:val="21"/>
              </w:rPr>
              <w:t xml:space="preserve">“After I pour my morning coffee, I’ll take three slow breaths before I drink it.”</w:t>
            </w:r>
          </w:p>
          <w:p>
            <w:pPr>
              <w:spacing w:after="26" w:before="26"/>
            </w:pPr>
            <w:r>
              <w:rPr>
                <w:rFonts w:ascii="Calibri" w:cs="Calibri" w:eastAsia="Calibri" w:hAnsi="Calibri"/>
                <w:i w:val="false"/>
                <w:iCs w:val="false"/>
                <w:color w:val="3D332E"/>
                <w:sz w:val="21"/>
                <w:szCs w:val="21"/>
              </w:rPr>
              <w:t xml:space="preserve">The existing habit is the trigger. The small act of care is the reward. Pick one anchor you never skip.</w:t>
            </w:r>
          </w:p>
        </w:tc>
      </w:tr>
    </w:tbl>
    <w:p>
      <w:pPr>
        <w:spacing w:after="0" w:before="10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3D332E"/>
          <w:sz w:val="22"/>
          <w:szCs w:val="22"/>
        </w:rPr>
        <w:t xml:space="preserve">Five resets, five minutes or less — pick one for today:</w:t>
      </w:r>
    </w:p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Three slow breaths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In for 4, hold 4, out 4. Before your first sip of anything.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Step outside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Around the block or just the doorway. No phone in hand.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Name one feeling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Out loud or in your head. “I feel tired and a little anxious.” That’s emotional self-care.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One glass of water, slowly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Before coffee. A small way to start the day by giving your body something it needs.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4"/>
              <w:left w:val="single" w:color="B85C3C" w:sz="4"/>
              <w:bottom w:val="single" w:color="B85C3C" w:sz="4"/>
              <w:right w:val="single" w:color="B85C3C" w:sz="4"/>
            </w:tcBorders>
            <w:shd w:fill="B85C3C" w:val="clear"/>
            <w:tcMar>
              <w:top w:type="dxa" w:w="80"/>
              <w:left w:type="dxa" w:w="40"/>
              <w:bottom w:type="dxa" w:w="80"/>
              <w:right w:type="dxa" w:w="40"/>
            </w:tcMar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640"/>
            <w:tcBorders>
              <w:top w:val="single" w:color="E8D9CD" w:sz="4"/>
              <w:left w:val="single" w:color="E8D9CD" w:sz="4"/>
              <w:bottom w:val="single" w:color="E8D9CD" w:sz="4"/>
              <w:right w:val="single" w:color="E8D9CD" w:sz="4"/>
            </w:tcBorders>
            <w:shd w:fill="FDF8F2" w:val="clear"/>
            <w:tcMar>
              <w:top w:type="dxa" w:w="80"/>
              <w:left w:type="dxa" w:w="150"/>
              <w:bottom w:type="dxa" w:w="80"/>
              <w:right w:type="dxa" w:w="150"/>
            </w:tcMar>
          </w:tcPr>
          <w:p>
            <w:pPr>
              <w:spacing w:after="2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One thing you’re grateful for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While brushing your teeth. Small, repeated, quietly powerful.</w:t>
            </w:r>
          </w:p>
        </w:tc>
      </w:tr>
    </w:tbl>
    <w:p>
      <w:pPr>
        <w:spacing w:after="0" w:before="100"/>
      </w:pPr>
      <w:r>
        <w:t xml:space="preserve"/>
      </w:r>
    </w:p>
    <w:p>
      <w:pPr>
        <w:spacing w:after="50" w:before="5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3D332E"/>
          <w:sz w:val="22"/>
          <w:szCs w:val="22"/>
        </w:rPr>
        <w:t xml:space="preserve">Start with one. Do it until it’s automatic. Then add another. Consistency beats intensity, every time.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spacing w:after="20" w:before="40"/>
    </w:pPr>
    <w:r>
      <w:rPr>
        <w:rFonts w:ascii="Calibri" w:cs="Calibri" w:eastAsia="Calibri" w:hAnsi="Calibri"/>
        <w:b/>
        <w:bCs/>
        <w:color w:val="8C4530"/>
        <w:sz w:val="18"/>
        <w:szCs w:val="18"/>
      </w:rPr>
      <w:t xml:space="preserve">Found this helpful?  </w:t>
    </w:r>
    <w:r>
      <w:rPr>
        <w:rFonts w:ascii="Calibri" w:cs="Calibri" w:eastAsia="Calibri" w:hAnsi="Calibri"/>
        <w:color w:val="3D332E"/>
        <w:sz w:val="18"/>
        <w:szCs w:val="18"/>
      </w:rPr>
      <w:t xml:space="preserve">The full Self-Care Series — with guided worksheets and practice — is available at </w:t>
    </w:r>
    <w:hyperlink w:history="1" r:id="rIdrxorlxb7ylanov4d7b-fq">
      <w:r>
        <w:rPr>
          <w:rStyle w:val="Hyperlink"/>
          <w:rFonts w:ascii="Calibri" w:cs="Calibri" w:eastAsia="Calibri" w:hAnsi="Calibri"/>
          <w:color w:val="B85C3C"/>
          <w:sz w:val="18"/>
          <w:szCs w:val="18"/>
        </w:rPr>
        <w:t xml:space="preserve">letsgettoit.net</w:t>
      </w:r>
    </w:hyperlink>
  </w:p>
  <w:p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Edward Larkstone  |  Let’s Get to It  —  free resource. </w:t>
    </w:r>
    <w:r>
      <w:rPr>
        <w:rFonts w:ascii="Calibri" w:cs="Calibri" w:eastAsia="Calibri" w:hAnsi="Calibri"/>
        <w:i/>
        <w:iCs/>
        <w:color w:val="7A6B62"/>
        <w:sz w:val="15"/>
        <w:szCs w:val="15"/>
      </w:rPr>
      <w:t xml:space="preserve">Educational use only; not a substitute for therapy or professional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Free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orlxb7ylanov4d7b-fq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2026-07-17T15:42:49.425Z</dcterms:created>
  <dcterms:modified xsi:type="dcterms:W3CDTF">2026-07-17T15:42:49.425Z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