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"/>
      </w:pPr>
      <w: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/>
          <w:bCs/>
          <w:caps/>
          <w:color w:val="7A6B62"/>
          <w:sz w:val="17"/>
          <w:szCs w:val="17"/>
        </w:rPr>
        <w:t xml:space="preserve">A PARENT’S QUICK-CHECK</w:t>
      </w:r>
    </w:p>
    <w:p>
      <w:pPr>
        <w:spacing w:after="0" w:before="16"/>
      </w:pPr>
      <w:r>
        <w:rPr>
          <w:rFonts w:ascii="Georgia" w:cs="Georgia" w:eastAsia="Georgia" w:hAnsi="Georgia"/>
          <w:b/>
          <w:bCs/>
          <w:color w:val="B85C3C"/>
          <w:sz w:val="32"/>
          <w:szCs w:val="32"/>
        </w:rPr>
        <w:t xml:space="preserve">Is This Normal — or a Warning Sign?</w:t>
      </w:r>
    </w:p>
    <w:p>
      <w:pPr>
        <w:spacing w:after="90" w:before="14"/>
      </w:pPr>
      <w:r>
        <w:rPr>
          <w:rFonts w:ascii="Calibri" w:cs="Calibri" w:eastAsia="Calibri" w:hAnsi="Calibri"/>
          <w:i/>
          <w:iCs/>
          <w:color w:val="7A6B62"/>
          <w:sz w:val="19"/>
          <w:szCs w:val="19"/>
        </w:rPr>
        <w:t xml:space="preserve">“Should I be worried about this?” A calm 30-second gut-check for a behavior that’s got your attention. Run it through F.I.D.I., then see where it lands.</w:t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8C4530"/>
          <w:sz w:val="19"/>
          <w:szCs w:val="19"/>
        </w:rPr>
        <w:t xml:space="preserve">1.  The F.I.D.I. check — look at the PATTERN, not one moment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"/>
        <w:gridCol w:w="8700"/>
      </w:tblGrid>
      <w:tr>
        <w:tc>
          <w:tcPr>
            <w:tcW w:type="dxa" w:w="66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40"/>
              <w:left w:type="dxa" w:w="10"/>
              <w:bottom w:type="dxa" w:w="40"/>
              <w:right w:type="dxa" w:w="1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2"/>
                <w:szCs w:val="22"/>
              </w:rPr>
              <w:t xml:space="preserve">F</w:t>
            </w:r>
          </w:p>
        </w:tc>
        <w:tc>
          <w:tcPr>
            <w:tcW w:type="dxa" w:w="870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55"/>
              <w:left w:type="dxa" w:w="160"/>
              <w:bottom w:type="dxa" w:w="5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Frequency — how OFTEN? (a rare one-off, or most days / in clusters?)</w:t>
            </w:r>
          </w:p>
        </w:tc>
      </w:tr>
    </w:tbl>
    <w:p>
      <w:pPr>
        <w:spacing w:after="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"/>
        <w:gridCol w:w="8700"/>
      </w:tblGrid>
      <w:tr>
        <w:tc>
          <w:tcPr>
            <w:tcW w:type="dxa" w:w="66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40"/>
              <w:left w:type="dxa" w:w="10"/>
              <w:bottom w:type="dxa" w:w="40"/>
              <w:right w:type="dxa" w:w="1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2"/>
                <w:szCs w:val="22"/>
              </w:rPr>
              <w:t xml:space="preserve">I</w:t>
            </w:r>
          </w:p>
        </w:tc>
        <w:tc>
          <w:tcPr>
            <w:tcW w:type="dxa" w:w="870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55"/>
              <w:left w:type="dxa" w:w="160"/>
              <w:bottom w:type="dxa" w:w="5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Intensity — how BIG? (in proportion to the trigger, or far beyond it?)</w:t>
            </w:r>
          </w:p>
        </w:tc>
      </w:tr>
    </w:tbl>
    <w:p>
      <w:pPr>
        <w:spacing w:after="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"/>
        <w:gridCol w:w="8700"/>
      </w:tblGrid>
      <w:tr>
        <w:tc>
          <w:tcPr>
            <w:tcW w:type="dxa" w:w="66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40"/>
              <w:left w:type="dxa" w:w="10"/>
              <w:bottom w:type="dxa" w:w="40"/>
              <w:right w:type="dxa" w:w="1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2"/>
                <w:szCs w:val="22"/>
              </w:rPr>
              <w:t xml:space="preserve">D</w:t>
            </w:r>
          </w:p>
        </w:tc>
        <w:tc>
          <w:tcPr>
            <w:tcW w:type="dxa" w:w="870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55"/>
              <w:left w:type="dxa" w:w="160"/>
              <w:bottom w:type="dxa" w:w="5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Duration — how LONG? (a rough patch, or weeks-plus / long episodes?)</w:t>
            </w:r>
          </w:p>
        </w:tc>
      </w:tr>
    </w:tbl>
    <w:p>
      <w:pPr>
        <w:spacing w:after="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"/>
        <w:gridCol w:w="8700"/>
      </w:tblGrid>
      <w:tr>
        <w:tc>
          <w:tcPr>
            <w:tcW w:type="dxa" w:w="66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40"/>
              <w:left w:type="dxa" w:w="10"/>
              <w:bottom w:type="dxa" w:w="40"/>
              <w:right w:type="dxa" w:w="1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2"/>
                <w:szCs w:val="22"/>
              </w:rPr>
              <w:t xml:space="preserve">I</w:t>
            </w:r>
          </w:p>
        </w:tc>
        <w:tc>
          <w:tcPr>
            <w:tcW w:type="dxa" w:w="870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55"/>
              <w:left w:type="dxa" w:w="160"/>
              <w:bottom w:type="dxa" w:w="5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Impairment — is it getting in the WAY of friends, school, or their happiness?</w:t>
            </w:r>
          </w:p>
        </w:tc>
      </w:tr>
    </w:tbl>
    <w:p>
      <w:pPr>
        <w:spacing w:after="0" w:before="40"/>
      </w:pPr>
      <w:r>
        <w:t xml:space="preserve"/>
      </w:r>
    </w:p>
    <w:p>
      <w:pPr>
        <w:spacing w:after="100" w:before="20"/>
      </w:pPr>
      <w:r>
        <w:rPr>
          <w:rFonts w:ascii="Calibri" w:cs="Calibri" w:eastAsia="Calibri" w:hAnsi="Calibri"/>
          <w:i/>
          <w:iCs/>
          <w:color w:val="7A6B62"/>
          <w:sz w:val="18"/>
          <w:szCs w:val="18"/>
        </w:rPr>
        <w:t xml:space="preserve">Plus — CHANGE: is this a real shift from your child’s usual self?</w:t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8C4530"/>
          <w:sz w:val="19"/>
          <w:szCs w:val="19"/>
        </w:rPr>
        <w:t xml:space="preserve">2.  Where does it land?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8A55B" w:sz="6"/>
              <w:left w:val="single" w:color="C8A55B" w:sz="6"/>
              <w:bottom w:val="single" w:color="C8A55B" w:sz="6"/>
              <w:right w:val="single" w:color="C8A55B" w:sz="6"/>
            </w:tcBorders>
            <w:shd w:fill="C8A55B" w:val="clear"/>
            <w:tcMar>
              <w:top w:type="dxa" w:w="60"/>
              <w:left w:type="dxa" w:w="14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USUALLY NORMAL — reassure &amp; respond</w:t>
            </w:r>
          </w:p>
        </w:tc>
        <w:tc>
          <w:tcPr>
            <w:tcW w:type="dxa" w:w="4680"/>
            <w:tcBorders>
              <w:top w:val="single" w:color="8C4530" w:sz="6"/>
              <w:left w:val="single" w:color="8C4530" w:sz="6"/>
              <w:bottom w:val="single" w:color="8C4530" w:sz="6"/>
              <w:right w:val="single" w:color="8C4530" w:sz="6"/>
            </w:tcBorders>
            <w:shd w:fill="8C4530" w:val="clear"/>
            <w:tcMar>
              <w:top w:type="dxa" w:w="60"/>
              <w:left w:type="dxa" w:w="14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WORTH ATTENTION — watch or reach out</w:t>
            </w:r>
          </w:p>
        </w:tc>
      </w:tr>
      <w:tr>
        <w:tc>
          <w:tcPr>
            <w:tcW w:type="dxa" w:w="468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55"/>
              <w:left w:type="dxa" w:w="14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D332E"/>
                <w:sz w:val="18"/>
                <w:szCs w:val="18"/>
              </w:rPr>
              <w:t xml:space="preserve">Occasional tantrums, defiance, lying, fears</w:t>
            </w:r>
          </w:p>
        </w:tc>
        <w:tc>
          <w:tcPr>
            <w:tcW w:type="dxa" w:w="468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55"/>
              <w:left w:type="dxa" w:w="14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D332E"/>
                <w:sz w:val="18"/>
                <w:szCs w:val="18"/>
              </w:rPr>
              <w:t xml:space="preserve">Daily, intense, or escalating patterns</w:t>
            </w:r>
          </w:p>
        </w:tc>
      </w:tr>
      <w:tr>
        <w:tc>
          <w:tcPr>
            <w:tcW w:type="dxa" w:w="468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4DCD0" w:val="clear"/>
            <w:tcMar>
              <w:top w:type="dxa" w:w="55"/>
              <w:left w:type="dxa" w:w="14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D332E"/>
                <w:sz w:val="18"/>
                <w:szCs w:val="18"/>
              </w:rPr>
              <w:t xml:space="preserve">Big feelings that pass; a rough patch</w:t>
            </w:r>
          </w:p>
        </w:tc>
        <w:tc>
          <w:tcPr>
            <w:tcW w:type="dxa" w:w="468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4DCD0" w:val="clear"/>
            <w:tcMar>
              <w:top w:type="dxa" w:w="55"/>
              <w:left w:type="dxa" w:w="14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D332E"/>
                <w:sz w:val="18"/>
                <w:szCs w:val="18"/>
              </w:rPr>
              <w:t xml:space="preserve">Persistent sad / hopeless / withdrawn mood</w:t>
            </w:r>
          </w:p>
        </w:tc>
      </w:tr>
      <w:tr>
        <w:tc>
          <w:tcPr>
            <w:tcW w:type="dxa" w:w="468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55"/>
              <w:left w:type="dxa" w:w="14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D332E"/>
                <w:sz w:val="18"/>
                <w:szCs w:val="18"/>
              </w:rPr>
              <w:t xml:space="preserve">Fits their age, fades with support</w:t>
            </w:r>
          </w:p>
        </w:tc>
        <w:tc>
          <w:tcPr>
            <w:tcW w:type="dxa" w:w="468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55"/>
              <w:left w:type="dxa" w:w="14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D332E"/>
                <w:sz w:val="18"/>
                <w:szCs w:val="18"/>
              </w:rPr>
              <w:t xml:space="preserve">A big change from their usual self; not fading</w:t>
            </w:r>
          </w:p>
        </w:tc>
      </w:tr>
    </w:tbl>
    <w:p>
      <w:pPr>
        <w:spacing w:after="0" w:before="1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100"/>
              <w:left w:type="dxa" w:w="180"/>
              <w:bottom w:type="dxa" w:w="110"/>
              <w:right w:type="dxa" w:w="180"/>
            </w:tcMar>
          </w:tcPr>
          <w:p>
            <w:pPr>
              <w:spacing w:after="36" w:before="0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Some signs skip straight to ‘get help now’</w:t>
            </w:r>
          </w:p>
          <w:p>
            <w:r>
              <w:rPr>
                <w:rFonts w:ascii="Calibri" w:cs="Calibri" w:eastAsia="Calibri" w:hAnsi="Calibri"/>
                <w:i/>
                <w:iCs/>
                <w:color w:val="F4DCD0"/>
                <w:sz w:val="18"/>
                <w:szCs w:val="18"/>
              </w:rPr>
              <w:t xml:space="preserve">Any self-harm · a child calling themselves worthless or hopeless · any talk of wanting to die or not be here · a sudden, frightening change. These aren’t phases to wait out — respond with calm and warmth, and reach out. Talking openly does NOT plant the idea.</w:t>
            </w:r>
          </w:p>
        </w:tc>
      </w:tr>
    </w:tbl>
    <w:p>
      <w:pPr>
        <w:spacing w:after="0" w:before="120"/>
      </w:pPr>
      <w:r>
        <w:t xml:space="preserve"/>
      </w:r>
    </w:p>
    <w:p>
      <w:pPr>
        <w:spacing w:after="16" w:before="0"/>
        <w:jc w:val="center"/>
      </w:pPr>
      <w:r>
        <w:rPr>
          <w:rFonts w:ascii="Calibri" w:cs="Calibri" w:eastAsia="Calibri" w:hAnsi="Calibri"/>
          <w:b/>
          <w:bCs/>
          <w:color w:val="8C4530"/>
          <w:sz w:val="18"/>
          <w:szCs w:val="18"/>
        </w:rPr>
        <w:t xml:space="preserve">If your child may be in danger: call or text 988 (Suicide &amp; Crisis Lifeline, 24/7), or call 911.</w:t>
      </w:r>
    </w:p>
    <w:p>
      <w:pPr>
        <w:spacing w:after="50" w:before="6"/>
        <w:jc w:val="center"/>
      </w:pPr>
      <w:r>
        <w:rPr>
          <w:rFonts w:ascii="Calibri" w:cs="Calibri" w:eastAsia="Calibri" w:hAnsi="Calibri"/>
          <w:i/>
          <w:iCs/>
          <w:color w:val="7A6B62"/>
          <w:sz w:val="18"/>
          <w:szCs w:val="18"/>
        </w:rPr>
        <w:t xml:space="preserve">When unsure, trust your gut — your pediatrician is a great, judgment-free first call.</w:t>
      </w:r>
    </w:p>
    <w:p>
      <w:pPr>
        <w:spacing w:after="30" w:before="10"/>
        <w:jc w:val="center"/>
      </w:pPr>
      <w:r>
        <w:rPr>
          <w:rFonts w:ascii="Georgia" w:cs="Georgia" w:eastAsia="Georgia" w:hAnsi="Georgia"/>
          <w:b/>
          <w:bCs/>
          <w:color w:val="8C4530"/>
          <w:sz w:val="22"/>
          <w:szCs w:val="22"/>
        </w:rPr>
        <w:t xml:space="preserve">Want to go deeper?</w:t>
      </w:r>
    </w:p>
    <w:p>
      <w:pPr>
        <w:spacing w:after="50" w:before="0"/>
        <w:jc w:val="center"/>
      </w:pPr>
      <w:r>
        <w:rPr>
          <w:rFonts w:ascii="Calibri" w:cs="Calibri" w:eastAsia="Calibri" w:hAnsi="Calibri"/>
          <w:color w:val="3D332E"/>
          <w:sz w:val="19"/>
          <w:szCs w:val="19"/>
        </w:rPr>
        <w:t xml:space="preserve">This is a taste of the </w:t>
      </w:r>
      <w:r>
        <w:rPr>
          <w:rFonts w:ascii="Calibri" w:cs="Calibri" w:eastAsia="Calibri" w:hAnsi="Calibri"/>
          <w:b/>
          <w:bCs/>
          <w:color w:val="3D332E"/>
          <w:sz w:val="19"/>
          <w:szCs w:val="19"/>
        </w:rPr>
        <w:t xml:space="preserve">‘Is This Normal?’</w:t>
      </w:r>
      <w:r>
        <w:rPr>
          <w:rFonts w:ascii="Calibri" w:cs="Calibri" w:eastAsia="Calibri" w:hAnsi="Calibri"/>
          <w:color w:val="3D332E"/>
          <w:sz w:val="19"/>
          <w:szCs w:val="19"/>
        </w:rPr>
        <w:t xml:space="preserve"> series — guided worksheets on normal-but-hard behaviors, warning signs, responding when your child says painful things about themselves, and how to find help.</w:t>
      </w:r>
    </w:p>
    <w:p>
      <w:pPr>
        <w:spacing w:after="0" w:before="16"/>
        <w:jc w:val="center"/>
      </w:pPr>
      <w:hyperlink w:history="1" r:id="rIdneza8x5hthit-xryfxfh-">
        <w:r>
          <w:rPr>
            <w:rFonts w:ascii="Calibri" w:cs="Calibri" w:eastAsia="Calibri" w:hAnsi="Calibri"/>
            <w:b/>
            <w:bCs/>
            <w:color w:val="B85C3C"/>
            <w:sz w:val="22"/>
            <w:szCs w:val="22"/>
            <w:u w:val="single"/>
          </w:rPr>
          <w:t xml:space="preserve">Find the full series at letsgettoit.net</w:t>
        </w:r>
      </w:hyperlink>
    </w:p>
    <w:sectPr>
      <w:headerReference w:type="default" r:id="rId7"/>
      <w:footerReference w:type="default" r:id="rId8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D9CD" w:sz="6" w:space="6"/>
      </w:pBdr>
      <w:tabs>
        <w:tab w:val="right" w:pos="9360"/>
      </w:tabs>
    </w:pPr>
    <w:hyperlink w:history="1" r:id="rIdbfetv6qpaojkew2rchbpu">
      <w:r>
        <w:rPr>
          <w:rFonts w:ascii="Calibri" w:cs="Calibri" w:eastAsia="Calibri" w:hAnsi="Calibri"/>
          <w:color w:val="B85C3C"/>
          <w:sz w:val="16"/>
          <w:szCs w:val="16"/>
          <w:u w:val="single"/>
        </w:rPr>
        <w:t xml:space="preserve">Edward Larkstone  |  Let’s Get to It  |  letsgettoit.net</w:t>
      </w:r>
    </w:hyperlink>
    <w:r>
      <w:rPr>
        <w:rFonts w:ascii="Calibri" w:cs="Calibri" w:eastAsia="Calibri" w:hAnsi="Calibri"/>
        <w:color w:val="7A6B62"/>
        <w:sz w:val="16"/>
        <w:szCs w:val="16"/>
      </w:rPr>
      <w:t xml:space="preserve">	Page </w:t>
    </w:r>
  </w:p>
  <w:p>
    <w:pPr>
      <w:spacing w:after="0" w:before="20"/>
    </w:pPr>
    <w:r>
      <w:rPr>
        <w:rFonts w:ascii="Calibri" w:cs="Calibri" w:eastAsia="Calibri" w:hAnsi="Calibri"/>
        <w:i/>
        <w:iCs/>
        <w:color w:val="7A6B62"/>
        <w:sz w:val="14"/>
        <w:szCs w:val="14"/>
      </w:rPr>
      <w:t xml:space="preserve">© Let’s Get to It. Educational use only. Not a substitute for therapy or professional clinical care.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85C3C" w:sz="6" w:space="6"/>
      </w:pBdr>
      <w:tabs>
        <w:tab w:val="right" w:pos="9360"/>
      </w:tabs>
    </w:pPr>
    <w:r>
      <w:rPr>
        <w:rFonts w:ascii="Georgia" w:cs="Georgia" w:eastAsia="Georgia" w:hAnsi="Georgia"/>
        <w:b/>
        <w:bCs/>
        <w:color w:val="B85C3C"/>
        <w:sz w:val="18"/>
        <w:szCs w:val="18"/>
      </w:rPr>
      <w:t xml:space="preserve">LET’S GET TO IT</w:t>
    </w:r>
    <w:r>
      <w:rPr>
        <w:rFonts w:ascii="Calibri" w:cs="Calibri" w:eastAsia="Calibri" w:hAnsi="Calibri"/>
        <w:color w:val="7A6B62"/>
        <w:sz w:val="18"/>
        <w:szCs w:val="18"/>
      </w:rPr>
      <w:t xml:space="preserve">	A free tool from the ‘Is This Normal?’ series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D33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neza8x5hthit-xryfxfh-" Type="http://schemas.openxmlformats.org/officeDocument/2006/relationships/hyperlink" Target="https://letsgettoit.net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etv6qpaojkew2rchbpu" Type="http://schemas.openxmlformats.org/officeDocument/2006/relationships/hyperlink" Target="https://letsgettoit.net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2026-09-06T07:21:52.097Z</dcterms:created>
  <dcterms:modified xsi:type="dcterms:W3CDTF">2026-09-06T07:21:52.097Z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