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40"/>
      </w:pPr>
      <w:r>
        <w:t xml:space="preserve"/>
      </w:r>
    </w:p>
    <w:p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FREE ADHD TOOL</w:t>
      </w:r>
    </w:p>
    <w:p>
      <w:pPr>
        <w:spacing w:after="0" w:before="16"/>
      </w:pPr>
      <w:r>
        <w:rPr>
          <w:rFonts w:ascii="Georgia" w:cs="Georgia" w:eastAsia="Georgia" w:hAnsi="Georgia"/>
          <w:b/>
          <w:bCs/>
          <w:color w:val="B85C3C"/>
          <w:sz w:val="44"/>
          <w:szCs w:val="44"/>
        </w:rPr>
        <w:t xml:space="preserve">Start in 2 Minutes</w:t>
      </w:r>
    </w:p>
    <w:p>
      <w:pPr>
        <w:spacing w:after="90" w:before="0"/>
      </w:pPr>
      <w:r>
        <w:rPr>
          <w:rFonts w:ascii="Calibri" w:cs="Calibri" w:eastAsia="Calibri" w:hAnsi="Calibri"/>
          <w:i/>
          <w:iCs/>
          <w:color w:val="7A6B62"/>
          <w:sz w:val="20"/>
          <w:szCs w:val="20"/>
        </w:rPr>
        <w:t xml:space="preserve">A get-unstuck card for when your ADHD brain can’t make itself start the thing</w:t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D332E"/>
          <w:sz w:val="21"/>
          <w:szCs w:val="21"/>
        </w:rPr>
        <w:t xml:space="preserve">For an ADHD brain, starting is the hard part — not continuing. Once you’re moving, momentum usually carries you. This card is built to get you past the wall. Keep it on your phone. When you’re frozen in front of a task, work down the steps — you’ll be started before you know it.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460"/>
      </w:tblGrid>
      <w:tr>
        <w:tc>
          <w:tcPr>
            <w:tcW w:type="dxa" w:w="90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4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Name the ONE task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Say it out loud: “Right now, I’m doing ______.” Just one. The rest can wait.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460"/>
      </w:tblGrid>
      <w:tr>
        <w:tc>
          <w:tcPr>
            <w:tcW w:type="dxa" w:w="90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4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Shrink it until it’s almost silly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What’s the smallest first step? Not “write the report” — “open the doc and type the title.” Not “clean the kitchen” — “clear the sink.”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460"/>
      </w:tblGrid>
      <w:tr>
        <w:tc>
          <w:tcPr>
            <w:tcW w:type="dxa" w:w="90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2′</w:t>
            </w:r>
          </w:p>
        </w:tc>
        <w:tc>
          <w:tcPr>
            <w:tcW w:type="dxa" w:w="84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Set a timer for 2 minutes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Promise yourself you only have to do it for two minutes. Two minutes. That’s the whole deal.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460"/>
      </w:tblGrid>
      <w:tr>
        <w:tc>
          <w:tcPr>
            <w:tcW w:type="dxa" w:w="90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4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Start — badly is fine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Begin the tiny step. Messy, imperfect, half-hearted — all fine. Starting is the win, not doing it well.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460"/>
      </w:tblGrid>
      <w:tr>
        <w:tc>
          <w:tcPr>
            <w:tcW w:type="dxa" w:w="90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46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When the timer rings, choose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Keep going if you’ve got momentum (you often will). Or stop — you still did more than zero, and you made next time easier.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A55B" w:sz="4"/>
              <w:left w:val="single" w:color="C8A55B" w:sz="4"/>
              <w:bottom w:val="single" w:color="C8A55B" w:sz="4"/>
              <w:right w:val="single" w:color="C8A55B" w:sz="4"/>
            </w:tcBorders>
            <w:shd w:fill="F4DCD0" w:val="clear"/>
            <w:tcMar>
              <w:top w:type="dxa" w:w="120"/>
              <w:left w:type="dxa" w:w="190"/>
              <w:bottom w:type="dxa" w:w="120"/>
              <w:right w:type="dxa" w:w="190"/>
            </w:tcMar>
          </w:tcPr>
          <w:p>
            <w:pPr>
              <w:spacing w:after="26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Still stuck? Try one of these:</w:t>
            </w:r>
          </w:p>
          <w:p>
            <w:pPr>
              <w:spacing w:after="14" w:before="0"/>
            </w:pPr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•  Body double: start the task next to someone (in person or on a video call). Presence makes starting easier.</w:t>
            </w:r>
          </w:p>
          <w:p>
            <w:pPr>
              <w:spacing w:after="14" w:before="0"/>
            </w:pPr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•  Add interest: put on music, race the timer, or pair it with a good drink. Interest is fuel for the ADHD brain.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•  Move first: 2 minutes of movement before the task can help your brain settle in and engage.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7A6B62"/>
          <w:sz w:val="20"/>
          <w:szCs w:val="20"/>
        </w:rPr>
        <w:t xml:space="preserve">You’re not lazy — starting is genuinely harder for an ADHD brain. These tools lower the wall so you can get moving. Be kind to yourself: started is a win, every single time.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spacing w:after="20" w:before="40"/>
    </w:pPr>
    <w:r>
      <w:rPr>
        <w:rFonts w:ascii="Calibri" w:cs="Calibri" w:eastAsia="Calibri" w:hAnsi="Calibri"/>
        <w:b/>
        <w:bCs/>
        <w:color w:val="8C4530"/>
        <w:sz w:val="18"/>
        <w:szCs w:val="18"/>
      </w:rPr>
      <w:t xml:space="preserve">Found this helpful?  </w:t>
    </w:r>
    <w:r>
      <w:rPr>
        <w:rFonts w:ascii="Calibri" w:cs="Calibri" w:eastAsia="Calibri" w:hAnsi="Calibri"/>
        <w:color w:val="3D332E"/>
        <w:sz w:val="18"/>
        <w:szCs w:val="18"/>
      </w:rPr>
      <w:t xml:space="preserve">The full ADHD Series — with tools for focus, time, and big feelings — is at </w:t>
    </w:r>
    <w:hyperlink w:history="1" r:id="rIda3domu0xpuq8mocdwpvxh">
      <w:r>
        <w:rPr>
          <w:rStyle w:val="Hyperlink"/>
          <w:rFonts w:ascii="Calibri" w:cs="Calibri" w:eastAsia="Calibri" w:hAnsi="Calibri"/>
          <w:color w:val="B85C3C"/>
          <w:sz w:val="18"/>
          <w:szCs w:val="18"/>
        </w:rPr>
        <w:t xml:space="preserve">letsgettoit.net</w:t>
      </w:r>
    </w:hyperlink>
  </w:p>
  <w:p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Edward Larkstone  |  Let’s Get to It  —  free resource. Educational use only; not a substitute for professional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Free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domu0xpuq8mocdwpvxh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2026-08-13T12:27:00.670Z</dcterms:created>
  <dcterms:modified xsi:type="dcterms:W3CDTF">2026-08-13T12:27:00.671Z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