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40"/>
      </w:pPr>
      <w:r>
        <w:t xml:space="preserve"/>
      </w:r>
    </w:p>
    <w:p>
      <w:r>
        <w:rPr>
          <w:rFonts w:ascii="Calibri" w:cs="Calibri" w:eastAsia="Calibri" w:hAnsi="Calibri"/>
          <w:b/>
          <w:bCs/>
          <w:caps/>
          <w:color w:val="7A6B62"/>
          <w:sz w:val="17"/>
          <w:szCs w:val="17"/>
        </w:rPr>
        <w:t xml:space="preserve">FREE COUPLES TOOL</w:t>
      </w:r>
    </w:p>
    <w:p>
      <w:pPr>
        <w:spacing w:after="0" w:before="16"/>
      </w:pPr>
      <w:r>
        <w:rPr>
          <w:rFonts w:ascii="Georgia" w:cs="Georgia" w:eastAsia="Georgia" w:hAnsi="Georgia"/>
          <w:b/>
          <w:bCs/>
          <w:color w:val="B85C3C"/>
          <w:sz w:val="44"/>
          <w:szCs w:val="44"/>
        </w:rPr>
        <w:t xml:space="preserve">Repair Phrases</w:t>
      </w:r>
    </w:p>
    <w:p>
      <w:pPr>
        <w:spacing w:after="120" w:before="0"/>
      </w:pPr>
      <w:r>
        <w:rPr>
          <w:rFonts w:ascii="Calibri" w:cs="Calibri" w:eastAsia="Calibri" w:hAnsi="Calibri"/>
          <w:i/>
          <w:iCs/>
          <w:color w:val="7A6B62"/>
          <w:sz w:val="21"/>
          <w:szCs w:val="21"/>
        </w:rPr>
        <w:t xml:space="preserve">Six things to say to reconnect after a fight</w:t>
      </w:r>
    </w:p>
    <w:p>
      <w:pPr>
        <w:spacing w:after="50" w:before="5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D332E"/>
          <w:sz w:val="22"/>
          <w:szCs w:val="22"/>
        </w:rPr>
        <w:t xml:space="preserve">Every couple fights. What protects a relationship isn’t the absence of conflict — it’s the ability to repair afterward: to soften, reconnect, and restore safety. Repair doesn’t require resolving the issue first. You can reconnect emotionally even when the disagreement is still open. Keep these phrases close for after the heat passes.</w:t>
      </w:r>
    </w:p>
    <w:p>
      <w:pPr>
        <w:spacing w:after="0" w:before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8A55B" w:sz="4"/>
              <w:left w:val="single" w:color="C8A55B" w:sz="4"/>
              <w:bottom w:val="single" w:color="C8A55B" w:sz="4"/>
              <w:right w:val="single" w:color="C8A55B" w:sz="4"/>
            </w:tcBorders>
            <w:shd w:fill="FDF8F2" w:val="clear"/>
            <w:tcMar>
              <w:top w:type="dxa" w:w="130"/>
              <w:left w:type="dxa" w:w="190"/>
              <w:bottom w:type="dxa" w:w="130"/>
              <w:right w:type="dxa" w:w="190"/>
            </w:tcMar>
          </w:tcPr>
          <w:p>
            <w:pPr>
              <w:spacing w:after="50" w:before="0"/>
            </w:pPr>
            <w:r>
              <w:rPr>
                <w:rFonts w:ascii="Georgia" w:cs="Georgia" w:eastAsia="Georgia" w:hAnsi="Georgia"/>
                <w:b/>
                <w:bCs/>
                <w:color w:val="8C4530"/>
                <w:sz w:val="22"/>
                <w:szCs w:val="22"/>
              </w:rPr>
              <w:t xml:space="preserve">Six repair phrases</w:t>
            </w:r>
          </w:p>
          <w:p>
            <w:pPr>
              <w:spacing w:after="26" w:before="26"/>
            </w:pPr>
            <w:r>
              <w:rPr>
                <w:rFonts w:ascii="Calibri" w:cs="Calibri" w:eastAsia="Calibri" w:hAnsi="Calibri"/>
                <w:i/>
                <w:iCs/>
                <w:color w:val="3D332E"/>
                <w:sz w:val="21"/>
                <w:szCs w:val="21"/>
              </w:rPr>
              <w:t xml:space="preserve">“I don’t like how that went. Can we try again?”</w:t>
            </w:r>
          </w:p>
          <w:p>
            <w:pPr>
              <w:spacing w:after="26" w:before="26"/>
            </w:pPr>
            <w:r>
              <w:rPr>
                <w:rFonts w:ascii="Calibri" w:cs="Calibri" w:eastAsia="Calibri" w:hAnsi="Calibri"/>
                <w:i/>
                <w:iCs/>
                <w:color w:val="3D332E"/>
                <w:sz w:val="21"/>
                <w:szCs w:val="21"/>
              </w:rPr>
              <w:t xml:space="preserve">“I think we both got flooded. I’m sorry for my part.”</w:t>
            </w:r>
          </w:p>
          <w:p>
            <w:pPr>
              <w:spacing w:after="26" w:before="26"/>
            </w:pPr>
            <w:r>
              <w:rPr>
                <w:rFonts w:ascii="Calibri" w:cs="Calibri" w:eastAsia="Calibri" w:hAnsi="Calibri"/>
                <w:i/>
                <w:iCs/>
                <w:color w:val="3D332E"/>
                <w:sz w:val="21"/>
                <w:szCs w:val="21"/>
              </w:rPr>
              <w:t xml:space="preserve">“What I really felt underneath was…”</w:t>
            </w:r>
          </w:p>
          <w:p>
            <w:pPr>
              <w:spacing w:after="26" w:before="26"/>
            </w:pPr>
            <w:r>
              <w:rPr>
                <w:rFonts w:ascii="Calibri" w:cs="Calibri" w:eastAsia="Calibri" w:hAnsi="Calibri"/>
                <w:i/>
                <w:iCs/>
                <w:color w:val="3D332E"/>
                <w:sz w:val="21"/>
                <w:szCs w:val="21"/>
              </w:rPr>
              <w:t xml:space="preserve">“Help me understand what this looked like from your side.”</w:t>
            </w:r>
          </w:p>
          <w:p>
            <w:pPr>
              <w:spacing w:after="26" w:before="26"/>
            </w:pPr>
            <w:r>
              <w:rPr>
                <w:rFonts w:ascii="Calibri" w:cs="Calibri" w:eastAsia="Calibri" w:hAnsi="Calibri"/>
                <w:i/>
                <w:iCs/>
                <w:color w:val="3D332E"/>
                <w:sz w:val="21"/>
                <w:szCs w:val="21"/>
              </w:rPr>
              <w:t xml:space="preserve">“I don’t want to be against each other. I want us on the same side.”</w:t>
            </w:r>
          </w:p>
          <w:p>
            <w:pPr>
              <w:spacing w:after="26" w:before="26"/>
            </w:pPr>
            <w:r>
              <w:rPr>
                <w:rFonts w:ascii="Calibri" w:cs="Calibri" w:eastAsia="Calibri" w:hAnsi="Calibri"/>
                <w:i/>
                <w:iCs/>
                <w:color w:val="3D332E"/>
                <w:sz w:val="21"/>
                <w:szCs w:val="21"/>
              </w:rPr>
              <w:t xml:space="preserve">“Can I have a do-over on what I said?”</w:t>
            </w:r>
          </w:p>
        </w:tc>
      </w:tr>
    </w:tbl>
    <w:p>
      <w:pPr>
        <w:spacing w:after="0" w:before="100"/>
      </w:pPr>
      <w:r>
        <w:t xml:space="preserve"/>
      </w:r>
    </w:p>
    <w:p>
      <w:pPr>
        <w:spacing w:after="50" w:before="50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color w:val="3D332E"/>
          <w:sz w:val="22"/>
          <w:szCs w:val="22"/>
        </w:rPr>
        <w:t xml:space="preserve">Two things that make repair work:</w:t>
      </w:r>
    </w:p>
    <w:p>
      <w:pPr>
        <w:spacing w:after="0" w:before="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20"/>
        <w:gridCol w:w="8640"/>
      </w:tblGrid>
      <w:tr>
        <w:tc>
          <w:tcPr>
            <w:tcW w:type="dxa" w:w="720"/>
            <w:tcBorders>
              <w:top w:val="single" w:color="B85C3C" w:sz="4"/>
              <w:left w:val="single" w:color="B85C3C" w:sz="4"/>
              <w:bottom w:val="single" w:color="B85C3C" w:sz="4"/>
              <w:right w:val="single" w:color="B85C3C" w:sz="4"/>
            </w:tcBorders>
            <w:shd w:fill="B85C3C" w:val="clear"/>
            <w:tcMar>
              <w:top w:type="dxa" w:w="80"/>
              <w:left w:type="dxa" w:w="40"/>
              <w:bottom w:type="dxa" w:w="80"/>
              <w:right w:type="dxa" w:w="40"/>
            </w:tcMar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6"/>
                <w:szCs w:val="26"/>
              </w:rPr>
              <w:t xml:space="preserve">1</w:t>
            </w:r>
          </w:p>
        </w:tc>
        <w:tc>
          <w:tcPr>
            <w:tcW w:type="dxa" w:w="8640"/>
            <w:tcBorders>
              <w:top w:val="single" w:color="E8D9CD" w:sz="4"/>
              <w:left w:val="single" w:color="E8D9CD" w:sz="4"/>
              <w:bottom w:val="single" w:color="E8D9CD" w:sz="4"/>
              <w:right w:val="single" w:color="E8D9CD" w:sz="4"/>
            </w:tcBorders>
            <w:shd w:fill="FDF8F2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spacing w:after="24" w:before="0"/>
            </w:pPr>
            <w:r>
              <w:rPr>
                <w:rFonts w:ascii="Calibri" w:cs="Calibri" w:eastAsia="Calibri" w:hAnsi="Calibri"/>
                <w:b/>
                <w:bCs/>
                <w:color w:val="8C4530"/>
                <w:sz w:val="21"/>
                <w:szCs w:val="21"/>
              </w:rPr>
              <w:t xml:space="preserve">Wait until you’re both calmer</w:t>
            </w:r>
          </w:p>
          <w:p>
            <w:r>
              <w:rPr>
                <w:rFonts w:ascii="Calibri" w:cs="Calibri" w:eastAsia="Calibri" w:hAnsi="Calibri"/>
                <w:color w:val="3D332E"/>
                <w:sz w:val="20"/>
                <w:szCs w:val="20"/>
              </w:rPr>
              <w:t xml:space="preserve">Trying to repair mid-argument usually reignites it. Let the heat pass first.</w:t>
            </w:r>
          </w:p>
        </w:tc>
      </w:tr>
    </w:tbl>
    <w:p>
      <w:pPr>
        <w:spacing w:after="0" w:before="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20"/>
        <w:gridCol w:w="8640"/>
      </w:tblGrid>
      <w:tr>
        <w:tc>
          <w:tcPr>
            <w:tcW w:type="dxa" w:w="720"/>
            <w:tcBorders>
              <w:top w:val="single" w:color="B85C3C" w:sz="4"/>
              <w:left w:val="single" w:color="B85C3C" w:sz="4"/>
              <w:bottom w:val="single" w:color="B85C3C" w:sz="4"/>
              <w:right w:val="single" w:color="B85C3C" w:sz="4"/>
            </w:tcBorders>
            <w:shd w:fill="B85C3C" w:val="clear"/>
            <w:tcMar>
              <w:top w:type="dxa" w:w="80"/>
              <w:left w:type="dxa" w:w="40"/>
              <w:bottom w:type="dxa" w:w="80"/>
              <w:right w:type="dxa" w:w="40"/>
            </w:tcMar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6"/>
                <w:szCs w:val="26"/>
              </w:rPr>
              <w:t xml:space="preserve">2</w:t>
            </w:r>
          </w:p>
        </w:tc>
        <w:tc>
          <w:tcPr>
            <w:tcW w:type="dxa" w:w="8640"/>
            <w:tcBorders>
              <w:top w:val="single" w:color="E8D9CD" w:sz="4"/>
              <w:left w:val="single" w:color="E8D9CD" w:sz="4"/>
              <w:bottom w:val="single" w:color="E8D9CD" w:sz="4"/>
              <w:right w:val="single" w:color="E8D9CD" w:sz="4"/>
            </w:tcBorders>
            <w:shd w:fill="FDF8F2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spacing w:after="24" w:before="0"/>
            </w:pPr>
            <w:r>
              <w:rPr>
                <w:rFonts w:ascii="Calibri" w:cs="Calibri" w:eastAsia="Calibri" w:hAnsi="Calibri"/>
                <w:b/>
                <w:bCs/>
                <w:color w:val="8C4530"/>
                <w:sz w:val="21"/>
                <w:szCs w:val="21"/>
              </w:rPr>
              <w:t xml:space="preserve">Reconnect before problem-solving</w:t>
            </w:r>
          </w:p>
          <w:p>
            <w:r>
              <w:rPr>
                <w:rFonts w:ascii="Calibri" w:cs="Calibri" w:eastAsia="Calibri" w:hAnsi="Calibri"/>
                <w:color w:val="3D332E"/>
                <w:sz w:val="20"/>
                <w:szCs w:val="20"/>
              </w:rPr>
              <w:t xml:space="preserve">Restore the “us” first. The actual issue can wait until you’re a team again.</w:t>
            </w:r>
          </w:p>
        </w:tc>
      </w:tr>
    </w:tbl>
    <w:p>
      <w:pPr>
        <w:spacing w:after="0" w:before="100"/>
      </w:pPr>
      <w:r>
        <w:t xml:space="preserve"/>
      </w:r>
    </w:p>
    <w:p>
      <w:pPr>
        <w:spacing w:after="50" w:before="50"/>
        <w:jc w:val="left"/>
      </w:pPr>
      <w:r>
        <w:rPr>
          <w:rFonts w:ascii="Calibri" w:cs="Calibri" w:eastAsia="Calibri" w:hAnsi="Calibri"/>
          <w:b w:val="false"/>
          <w:bCs w:val="false"/>
          <w:i/>
          <w:iCs/>
          <w:color w:val="3D332E"/>
          <w:sz w:val="22"/>
          <w:szCs w:val="22"/>
        </w:rPr>
        <w:t xml:space="preserve">It’s not the fight that damages a relationship — it’s the fight left unrepaired. Every repair makes the next one easier.</w:t>
      </w:r>
    </w:p>
    <w:sectPr>
      <w:headerReference w:type="default" r:id="rId7"/>
      <w:footerReference w:type="default" r:id="rId8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8D9CD" w:sz="6" w:space="6"/>
      </w:pBdr>
      <w:spacing w:after="20" w:before="40"/>
    </w:pPr>
    <w:r>
      <w:rPr>
        <w:rFonts w:ascii="Calibri" w:cs="Calibri" w:eastAsia="Calibri" w:hAnsi="Calibri"/>
        <w:b/>
        <w:bCs/>
        <w:color w:val="8C4530"/>
        <w:sz w:val="18"/>
        <w:szCs w:val="18"/>
      </w:rPr>
      <w:t xml:space="preserve">Found this helpful?  </w:t>
    </w:r>
    <w:r>
      <w:rPr>
        <w:rFonts w:ascii="Calibri" w:cs="Calibri" w:eastAsia="Calibri" w:hAnsi="Calibri"/>
        <w:color w:val="3D332E"/>
        <w:sz w:val="18"/>
        <w:szCs w:val="18"/>
      </w:rPr>
      <w:t xml:space="preserve">The full Couples Series — with guided worksheets and practice — is available at </w:t>
    </w:r>
    <w:hyperlink w:history="1" r:id="rId3plhfnlotsgygnmt98ccg">
      <w:r>
        <w:rPr>
          <w:rStyle w:val="Hyperlink"/>
          <w:rFonts w:ascii="Calibri" w:cs="Calibri" w:eastAsia="Calibri" w:hAnsi="Calibri"/>
          <w:color w:val="B85C3C"/>
          <w:sz w:val="18"/>
          <w:szCs w:val="18"/>
        </w:rPr>
        <w:t xml:space="preserve">letsgettoit.net</w:t>
      </w:r>
    </w:hyperlink>
  </w:p>
  <w:p>
    <w:r>
      <w:rPr>
        <w:rFonts w:ascii="Calibri" w:cs="Calibri" w:eastAsia="Calibri" w:hAnsi="Calibri"/>
        <w:i/>
        <w:iCs/>
        <w:color w:val="7A6B62"/>
        <w:sz w:val="15"/>
        <w:szCs w:val="15"/>
      </w:rPr>
      <w:t xml:space="preserve">Edward Larkstone  |  Let’s Get to It  —  free resource. </w:t>
    </w:r>
    <w:r>
      <w:rPr>
        <w:rFonts w:ascii="Calibri" w:cs="Calibri" w:eastAsia="Calibri" w:hAnsi="Calibri"/>
        <w:i/>
        <w:iCs/>
        <w:color w:val="7A6B62"/>
        <w:sz w:val="15"/>
        <w:szCs w:val="15"/>
      </w:rPr>
      <w:t xml:space="preserve">Educational use only; not a substitute for therapy or professional care.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85C3C" w:sz="6" w:space="6"/>
      </w:pBdr>
      <w:tabs>
        <w:tab w:val="right" w:pos="9360"/>
      </w:tabs>
    </w:pPr>
    <w:r>
      <w:rPr>
        <w:rFonts w:ascii="Georgia" w:cs="Georgia" w:eastAsia="Georgia" w:hAnsi="Georgia"/>
        <w:b/>
        <w:bCs/>
        <w:color w:val="B85C3C"/>
        <w:sz w:val="18"/>
        <w:szCs w:val="18"/>
      </w:rPr>
      <w:t xml:space="preserve">LET’S GET TO IT</w:t>
    </w:r>
    <w:r>
      <w:rPr>
        <w:rFonts w:ascii="Calibri" w:cs="Calibri" w:eastAsia="Calibri" w:hAnsi="Calibri"/>
        <w:color w:val="7A6B62"/>
        <w:sz w:val="18"/>
        <w:szCs w:val="18"/>
      </w:rPr>
      <w:t xml:space="preserve">	Free Resource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8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D332E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plhfnlotsgygnmt98ccg" Type="http://schemas.openxmlformats.org/officeDocument/2006/relationships/hyperlink" Target="https://letsgettoit.net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2026-07-17T15:42:49.420Z</dcterms:created>
  <dcterms:modified xsi:type="dcterms:W3CDTF">2026-07-17T15:42:49.420Z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